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4D890" w14:textId="75FFF028" w:rsidR="00BB684F" w:rsidRPr="00BB684F" w:rsidRDefault="00BB7D54" w:rsidP="006431B6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Teaching unit</w:t>
      </w:r>
      <w:r w:rsidR="00BB684F" w:rsidRPr="00BB684F">
        <w:rPr>
          <w:rFonts w:ascii="Times New Roman" w:hAnsi="Times New Roman" w:cs="Times New Roman"/>
        </w:rPr>
        <w:t xml:space="preserve"> 13 – Questions</w:t>
      </w:r>
    </w:p>
    <w:p w14:paraId="5594D78A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What are the main mechanisms of innate immunity against extracellular bacteria?</w:t>
      </w:r>
    </w:p>
    <w:p w14:paraId="4A1DB10F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Describe the role of CD4⁺ Th17 lymphocytes in the response to bacterial and fungal infections.</w:t>
      </w:r>
    </w:p>
    <w:p w14:paraId="701E63D0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List the immune evasion mechanisms used by extracellular bacteria.</w:t>
      </w:r>
    </w:p>
    <w:p w14:paraId="58E81AD2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How does the immune system respond to intracellular bacteria, and what is the role of the Th1 response?</w:t>
      </w:r>
    </w:p>
    <w:p w14:paraId="5B59D8A8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What are the key differences in the immune response to fungi compared to bacteria?</w:t>
      </w:r>
    </w:p>
    <w:p w14:paraId="20D9943A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What are the main mechanisms of innate and adaptive immunity in defense against viruses?</w:t>
      </w:r>
    </w:p>
    <w:p w14:paraId="56183DD3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How do parasites evade the host immune response, and why are parasitic infections often chronic?</w:t>
      </w:r>
    </w:p>
    <w:p w14:paraId="7B08AFCD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What is the current definition of sepsis according to the Sepsis-3 classification (2016)?</w:t>
      </w:r>
    </w:p>
    <w:p w14:paraId="174D37BF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What are the main diagnostic criteria for septic shock?</w:t>
      </w:r>
    </w:p>
    <w:p w14:paraId="08606000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Explain the difference between the terms: bacteremia, septicemia, and sepsis.</w:t>
      </w:r>
    </w:p>
    <w:p w14:paraId="744F89A8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 xml:space="preserve">What is the </w:t>
      </w:r>
      <w:proofErr w:type="spellStart"/>
      <w:r w:rsidRPr="00BB684F">
        <w:rPr>
          <w:rFonts w:ascii="Times New Roman" w:hAnsi="Times New Roman" w:cs="Times New Roman"/>
        </w:rPr>
        <w:t>qSOFA</w:t>
      </w:r>
      <w:proofErr w:type="spellEnd"/>
      <w:r w:rsidRPr="00BB684F">
        <w:rPr>
          <w:rFonts w:ascii="Times New Roman" w:hAnsi="Times New Roman" w:cs="Times New Roman"/>
        </w:rPr>
        <w:t xml:space="preserve"> score, and how is it used in clinical practice?</w:t>
      </w:r>
    </w:p>
    <w:p w14:paraId="2A60F1EF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What are the most common clinical manifestations in patients suspected of having sepsis?</w:t>
      </w:r>
    </w:p>
    <w:p w14:paraId="642E3A0F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What is a cytokine storm, and what is its role in the pathophysiology of sepsis?</w:t>
      </w:r>
    </w:p>
    <w:p w14:paraId="5C76424A" w14:textId="77777777" w:rsidR="00BB684F" w:rsidRPr="00BB684F" w:rsidRDefault="00BB684F" w:rsidP="006431B6">
      <w:pPr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BB684F">
        <w:rPr>
          <w:rFonts w:ascii="Times New Roman" w:hAnsi="Times New Roman" w:cs="Times New Roman"/>
        </w:rPr>
        <w:t>What are the essential steps in the initial treatment of sepsis according to the Surviving Sepsis Campaign protocols?</w:t>
      </w:r>
    </w:p>
    <w:p w14:paraId="058A794C" w14:textId="77777777" w:rsidR="00282A97" w:rsidRDefault="00282A97"/>
    <w:sectPr w:rsidR="00282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17F89"/>
    <w:multiLevelType w:val="multilevel"/>
    <w:tmpl w:val="FB5CB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2753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84F"/>
    <w:rsid w:val="001140C5"/>
    <w:rsid w:val="00282A97"/>
    <w:rsid w:val="004A74DC"/>
    <w:rsid w:val="004D40D3"/>
    <w:rsid w:val="006431B6"/>
    <w:rsid w:val="006C189F"/>
    <w:rsid w:val="006F7534"/>
    <w:rsid w:val="007A2A1D"/>
    <w:rsid w:val="00BB684F"/>
    <w:rsid w:val="00BB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E25A"/>
  <w15:chartTrackingRefBased/>
  <w15:docId w15:val="{5DC8E494-7B15-4AAA-992E-E78A29E0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6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68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6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68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6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6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6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6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68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68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68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684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684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68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68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68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68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6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6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6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6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6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68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68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684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68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684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684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6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Ivan Jovanovic</cp:lastModifiedBy>
  <cp:revision>2</cp:revision>
  <dcterms:created xsi:type="dcterms:W3CDTF">2025-05-16T14:05:00Z</dcterms:created>
  <dcterms:modified xsi:type="dcterms:W3CDTF">2025-05-16T14:05:00Z</dcterms:modified>
</cp:coreProperties>
</file>